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A6AAF" w14:textId="77777777" w:rsidR="00EE65DB" w:rsidRPr="006656A2" w:rsidRDefault="00EE65DB" w:rsidP="00EE65D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541561" w14:textId="5E222AE4" w:rsidR="00EE65DB" w:rsidRPr="006656A2" w:rsidRDefault="00EE65DB" w:rsidP="00EE65DB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56A2">
        <w:rPr>
          <w:rFonts w:ascii="Times New Roman" w:hAnsi="Times New Roman" w:cs="Times New Roman"/>
          <w:b/>
          <w:bCs/>
          <w:sz w:val="28"/>
          <w:szCs w:val="28"/>
        </w:rPr>
        <w:t>Opis Przedmiotu Zamówienia</w:t>
      </w:r>
    </w:p>
    <w:p w14:paraId="5575F42E" w14:textId="77777777" w:rsidR="00EE65DB" w:rsidRPr="006656A2" w:rsidRDefault="00EE65DB" w:rsidP="00EE65DB">
      <w:p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0B16042" w14:textId="389DA198" w:rsidR="00732911" w:rsidRPr="00A666D2" w:rsidRDefault="006656A2" w:rsidP="007329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Usługa</w:t>
      </w:r>
      <w:r w:rsidR="00EE65DB" w:rsidRPr="00A666D2">
        <w:rPr>
          <w:rFonts w:ascii="Times New Roman" w:hAnsi="Times New Roman" w:cs="Times New Roman"/>
          <w:sz w:val="20"/>
          <w:szCs w:val="20"/>
        </w:rPr>
        <w:t xml:space="preserve"> polegając</w:t>
      </w:r>
      <w:r w:rsidR="00732911" w:rsidRPr="00A666D2">
        <w:rPr>
          <w:rFonts w:ascii="Times New Roman" w:hAnsi="Times New Roman" w:cs="Times New Roman"/>
          <w:sz w:val="20"/>
          <w:szCs w:val="20"/>
        </w:rPr>
        <w:t>a</w:t>
      </w:r>
      <w:r w:rsidR="00EE65DB" w:rsidRPr="00A666D2">
        <w:rPr>
          <w:rFonts w:ascii="Times New Roman" w:hAnsi="Times New Roman" w:cs="Times New Roman"/>
          <w:sz w:val="20"/>
          <w:szCs w:val="20"/>
        </w:rPr>
        <w:t xml:space="preserve"> na organizacji dwudniowej konferencji dot. ochrony powietrza. </w:t>
      </w:r>
    </w:p>
    <w:p w14:paraId="5A2743A8" w14:textId="4C0F4D11" w:rsidR="00732911" w:rsidRPr="00A666D2" w:rsidRDefault="00EE65DB" w:rsidP="007329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Termin realizacji 22-23 lutego 2024 roku, planowany przedział godzinowy wydarzenia 9.00 – 16.00. </w:t>
      </w:r>
    </w:p>
    <w:p w14:paraId="4A09AFFB" w14:textId="56421E79" w:rsidR="00732911" w:rsidRPr="00A666D2" w:rsidRDefault="00EE65DB" w:rsidP="007329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Wydarzenie odbędzie się w przestrzeni Centrum Nauki Kopernik w Warszawie w formule hybrydowej. </w:t>
      </w:r>
    </w:p>
    <w:p w14:paraId="08B7692E" w14:textId="4CE09AB3" w:rsidR="00732911" w:rsidRPr="00A666D2" w:rsidRDefault="00EE65DB" w:rsidP="007329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Planuje się, aby prelegenci, moderatorzy,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paneliści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oraz część słuchaczy uczestniczyli stacjonarnie w wydarzeniu, a dodatkowo debaty i prelekcje były transmitowane online, nieodpłatnie i na żywo z możliwością komentowania i zadawania pytań na czacie. </w:t>
      </w:r>
    </w:p>
    <w:p w14:paraId="2C051DC7" w14:textId="03D4591D" w:rsidR="00EE65DB" w:rsidRPr="00A666D2" w:rsidRDefault="00EE65DB" w:rsidP="00732911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Zamówienie będzie obejmować w szczególności</w:t>
      </w:r>
    </w:p>
    <w:p w14:paraId="1B566B01" w14:textId="77777777" w:rsidR="00827666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zapewnienie: </w:t>
      </w:r>
    </w:p>
    <w:p w14:paraId="6A8D34A7" w14:textId="7EB42D04" w:rsidR="00827666" w:rsidRPr="00A666D2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prowadzącego/prowadzących przedsięwzięcie/prezentera przedsięwzięcia/moderatora, </w:t>
      </w:r>
      <w:r w:rsidR="00827666" w:rsidRPr="00A666D2">
        <w:rPr>
          <w:rFonts w:ascii="Times New Roman" w:hAnsi="Times New Roman" w:cs="Times New Roman"/>
          <w:sz w:val="20"/>
          <w:szCs w:val="20"/>
        </w:rPr>
        <w:t xml:space="preserve">(Prowadzący/Moderator powinien być zaznajomiony z tematyką ochrony </w:t>
      </w:r>
      <w:r w:rsidR="003B1965" w:rsidRPr="00A666D2">
        <w:rPr>
          <w:rFonts w:ascii="Times New Roman" w:hAnsi="Times New Roman" w:cs="Times New Roman"/>
          <w:sz w:val="20"/>
          <w:szCs w:val="20"/>
        </w:rPr>
        <w:t>środowiska</w:t>
      </w:r>
      <w:r w:rsidR="00827666" w:rsidRPr="00A666D2">
        <w:rPr>
          <w:rFonts w:ascii="Times New Roman" w:hAnsi="Times New Roman" w:cs="Times New Roman"/>
          <w:sz w:val="20"/>
          <w:szCs w:val="20"/>
        </w:rPr>
        <w:t>).</w:t>
      </w:r>
    </w:p>
    <w:p w14:paraId="4FF38C64" w14:textId="77777777" w:rsidR="00827666" w:rsidRPr="00A666D2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hostess</w:t>
      </w:r>
      <w:r w:rsidR="00E3132B" w:rsidRPr="00A666D2">
        <w:rPr>
          <w:rFonts w:ascii="Times New Roman" w:hAnsi="Times New Roman" w:cs="Times New Roman"/>
          <w:sz w:val="20"/>
          <w:szCs w:val="20"/>
        </w:rPr>
        <w:t xml:space="preserve"> (min. 4 osoby)</w:t>
      </w:r>
      <w:r w:rsidRPr="00A666D2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20B0D477" w14:textId="77777777" w:rsidR="00827666" w:rsidRPr="00A666D2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promocji wydarzenia, </w:t>
      </w:r>
    </w:p>
    <w:p w14:paraId="62E0755F" w14:textId="77777777" w:rsidR="00827666" w:rsidRPr="00A666D2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obsługi technicznej, </w:t>
      </w:r>
    </w:p>
    <w:p w14:paraId="0FEB72A7" w14:textId="77777777" w:rsidR="00827666" w:rsidRPr="00A666D2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obsługi logistycznej</w:t>
      </w:r>
      <w:r w:rsidR="00827666" w:rsidRPr="00A666D2">
        <w:rPr>
          <w:rFonts w:ascii="Times New Roman" w:hAnsi="Times New Roman" w:cs="Times New Roman"/>
          <w:sz w:val="20"/>
          <w:szCs w:val="20"/>
        </w:rPr>
        <w:t>,</w:t>
      </w:r>
    </w:p>
    <w:p w14:paraId="5B543787" w14:textId="09F9E9BE" w:rsidR="00EE65DB" w:rsidRPr="00A666D2" w:rsidRDefault="00EE65DB" w:rsidP="00827666">
      <w:pPr>
        <w:pStyle w:val="Akapitzlist"/>
        <w:numPr>
          <w:ilvl w:val="1"/>
          <w:numId w:val="1"/>
        </w:numPr>
        <w:spacing w:after="0"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obsługi szatni i recepcji, itp. </w:t>
      </w:r>
    </w:p>
    <w:p w14:paraId="48E326E2" w14:textId="77777777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wynajem multimediów i obsługa multimedialna, tj. scena, streaming online (kamery, konwertery, monitory poglądowe, itp.),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led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bar, mikser video, laptop i piloty do slajdów, obsługa multimedialne (zapis HD całego kongresu wraz z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postprodukcją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i przekazanie praw autorskich do materiału);</w:t>
      </w:r>
    </w:p>
    <w:p w14:paraId="4D579B12" w14:textId="1DBF2020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pełny reportaż fotograficzny oraz </w:t>
      </w:r>
      <w:r w:rsidR="00587ACC" w:rsidRPr="00A666D2">
        <w:rPr>
          <w:rFonts w:ascii="Times New Roman" w:hAnsi="Times New Roman" w:cs="Times New Roman"/>
          <w:sz w:val="20"/>
          <w:szCs w:val="20"/>
        </w:rPr>
        <w:t xml:space="preserve">video-relacja (1-2 min) </w:t>
      </w:r>
      <w:r w:rsidRPr="00A666D2">
        <w:rPr>
          <w:rFonts w:ascii="Times New Roman" w:hAnsi="Times New Roman" w:cs="Times New Roman"/>
          <w:sz w:val="20"/>
          <w:szCs w:val="20"/>
        </w:rPr>
        <w:t>z dwóch dni wydarzenia</w:t>
      </w:r>
      <w:r w:rsidR="00892473" w:rsidRPr="00A666D2">
        <w:rPr>
          <w:rFonts w:ascii="Times New Roman" w:hAnsi="Times New Roman" w:cs="Times New Roman"/>
          <w:sz w:val="20"/>
          <w:szCs w:val="20"/>
        </w:rPr>
        <w:t xml:space="preserve"> wraz z montażem</w:t>
      </w:r>
      <w:r w:rsidRPr="00A666D2">
        <w:rPr>
          <w:rFonts w:ascii="Times New Roman" w:hAnsi="Times New Roman" w:cs="Times New Roman"/>
          <w:sz w:val="20"/>
          <w:szCs w:val="20"/>
        </w:rPr>
        <w:t>;</w:t>
      </w:r>
    </w:p>
    <w:p w14:paraId="3BD462A1" w14:textId="245C46E6" w:rsidR="00564C3D" w:rsidRPr="00A666D2" w:rsidRDefault="00564C3D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bookmarkStart w:id="0" w:name="_Hlk156210949"/>
      <w:r w:rsidRPr="00A666D2">
        <w:rPr>
          <w:rFonts w:ascii="Times New Roman" w:hAnsi="Times New Roman" w:cs="Times New Roman"/>
          <w:sz w:val="20"/>
          <w:szCs w:val="20"/>
        </w:rPr>
        <w:t>stworzenie strony internetowej wydarzenia, strona powinna spełniać poniższe wymagania:</w:t>
      </w:r>
    </w:p>
    <w:p w14:paraId="7CA98CB7" w14:textId="67579D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strona powinna płynnie obsłużyć </w:t>
      </w:r>
      <w:r w:rsidR="0047480E" w:rsidRPr="00A666D2">
        <w:rPr>
          <w:rFonts w:ascii="Times New Roman" w:hAnsi="Times New Roman" w:cs="Times New Roman"/>
          <w:sz w:val="20"/>
          <w:szCs w:val="20"/>
        </w:rPr>
        <w:t xml:space="preserve">1 000 </w:t>
      </w:r>
      <w:r w:rsidRPr="00A666D2">
        <w:rPr>
          <w:rFonts w:ascii="Times New Roman" w:hAnsi="Times New Roman" w:cs="Times New Roman"/>
          <w:sz w:val="20"/>
          <w:szCs w:val="20"/>
        </w:rPr>
        <w:t>jednocześnie zalogowanych użytkowników;</w:t>
      </w:r>
    </w:p>
    <w:p w14:paraId="0F884EFB" w14:textId="4E1D9B44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mieć możliwość zaadaptowania jej w elementy identyfikacji wizualnej wydarzenia takie jak: logotyp, kolory wiodące, itp.</w:t>
      </w:r>
    </w:p>
    <w:p w14:paraId="7B4AA874" w14:textId="60DA527F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www powinna być możliwa do wyświetlania na urządzeniach stacjonarnych i mobilnych w taki sposób, aby rozmiar i ułożenie elementów dostosowywały się w czasie rzeczywistym do rozmiaru i układu ekranu.</w:t>
      </w:r>
    </w:p>
    <w:p w14:paraId="7A2D6FF6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strona powinna mieć możliwość osadzenia na niej kodu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iframe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odtwarzacza multimedialnego czy innego elementu.</w:t>
      </w:r>
    </w:p>
    <w:p w14:paraId="3C2D1A17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strona powinna mieć możliwość osadzenia kodów śledzących oraz elementów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java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script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>.</w:t>
      </w:r>
    </w:p>
    <w:p w14:paraId="294EC996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strona powinna mieć możliwość osadzenia agendy </w:t>
      </w:r>
    </w:p>
    <w:p w14:paraId="4E98422E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mieć możliwość prezentowania sylwetek prelegentów, uwzględniając: imię i nazwisko, funkcję, zdjęcie, opis, logotyp, ikony/linki mediów społecznościowych.</w:t>
      </w:r>
    </w:p>
    <w:p w14:paraId="422FAB83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mieć możliwość umieszczania formularzy kontaktowych.</w:t>
      </w:r>
    </w:p>
    <w:p w14:paraId="39D3A166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Strona powinna mieć możliwość przekierowania do rejestracji na wydarzenie, zarówno na część stacjonarną jak i online – 2 opcje do wyboru. Strona internetowa powinna spełniać wymogi dostępności WCAG 2.1 oraz posiadać deklarację dostępności.</w:t>
      </w:r>
    </w:p>
    <w:p w14:paraId="06E3939C" w14:textId="77777777" w:rsidR="00564C3D" w:rsidRPr="00A666D2" w:rsidRDefault="00564C3D" w:rsidP="00564C3D">
      <w:pPr>
        <w:pStyle w:val="Akapitzlist"/>
        <w:numPr>
          <w:ilvl w:val="1"/>
          <w:numId w:val="1"/>
        </w:numPr>
        <w:spacing w:line="360" w:lineRule="auto"/>
        <w:ind w:left="1418" w:hanging="425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lastRenderedPageBreak/>
        <w:t xml:space="preserve">Strona powinna być poprawnie opisana pod kątem zgodności z dobrymi praktykami SEO, szczególnie poprzez uzupełnienie wszystkich pól meta, stworzenie mapy strony i jej poprawne zaindeksowanie. Strona powinna być dostępna w Google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Search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Console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>.</w:t>
      </w:r>
    </w:p>
    <w:bookmarkEnd w:id="0"/>
    <w:p w14:paraId="34E4DBC1" w14:textId="0FD00ECC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stworzenie podstrony z informacją o przedsięwzięciu wraz z formularzem, obsługą zgłoszeń oraz przekazanie statystyk (zaproszenie do uczestnictwa zostanie przekazane do Uczestników przez Zamawiającego. W zaproszeniu będzie podany link do rejestracji na platformie Wykonawcy);</w:t>
      </w:r>
    </w:p>
    <w:p w14:paraId="4ACF4943" w14:textId="77777777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stworzenie logo wydarzenia;</w:t>
      </w:r>
    </w:p>
    <w:p w14:paraId="0D3A7A7E" w14:textId="719D962E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color w:val="FF0000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przygotowania materiałów, tj.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jingle</w:t>
      </w:r>
      <w:proofErr w:type="spellEnd"/>
      <w:r w:rsidR="001C0584" w:rsidRPr="00A666D2">
        <w:rPr>
          <w:rFonts w:ascii="Times New Roman" w:hAnsi="Times New Roman" w:cs="Times New Roman"/>
          <w:sz w:val="20"/>
          <w:szCs w:val="20"/>
        </w:rPr>
        <w:t xml:space="preserve"> – 1 szt.</w:t>
      </w:r>
      <w:r w:rsidRPr="00A666D2">
        <w:rPr>
          <w:rFonts w:ascii="Times New Roman" w:hAnsi="Times New Roman" w:cs="Times New Roman"/>
          <w:sz w:val="20"/>
          <w:szCs w:val="20"/>
        </w:rPr>
        <w:t>, , identyfikatory</w:t>
      </w:r>
      <w:r w:rsidR="001C0584" w:rsidRPr="00A666D2">
        <w:rPr>
          <w:rFonts w:ascii="Times New Roman" w:hAnsi="Times New Roman" w:cs="Times New Roman"/>
          <w:sz w:val="20"/>
          <w:szCs w:val="20"/>
        </w:rPr>
        <w:t xml:space="preserve"> – 500 szt.</w:t>
      </w:r>
      <w:r w:rsidRPr="00A666D2">
        <w:rPr>
          <w:rFonts w:ascii="Times New Roman" w:hAnsi="Times New Roman" w:cs="Times New Roman"/>
          <w:sz w:val="20"/>
          <w:szCs w:val="20"/>
        </w:rPr>
        <w:t>, agendy</w:t>
      </w:r>
      <w:r w:rsidR="001C0584" w:rsidRPr="00A666D2">
        <w:rPr>
          <w:rFonts w:ascii="Times New Roman" w:hAnsi="Times New Roman" w:cs="Times New Roman"/>
          <w:sz w:val="20"/>
          <w:szCs w:val="20"/>
        </w:rPr>
        <w:t xml:space="preserve"> – 500 szt.</w:t>
      </w:r>
      <w:r w:rsidRPr="00A666D2">
        <w:rPr>
          <w:rFonts w:ascii="Times New Roman" w:hAnsi="Times New Roman" w:cs="Times New Roman"/>
          <w:sz w:val="20"/>
          <w:szCs w:val="20"/>
        </w:rPr>
        <w:t xml:space="preserve"> oraz ich wydruk;</w:t>
      </w:r>
      <w:r w:rsidR="00827666" w:rsidRPr="00A666D2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1779DD83" w14:textId="77777777" w:rsidR="00EE65DB" w:rsidRPr="00A666D2" w:rsidRDefault="00EE65DB" w:rsidP="00EE65DB">
      <w:pPr>
        <w:pStyle w:val="Akapitzlist"/>
        <w:numPr>
          <w:ilvl w:val="0"/>
          <w:numId w:val="1"/>
        </w:numPr>
        <w:spacing w:after="0" w:line="360" w:lineRule="auto"/>
        <w:ind w:left="993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dodatkowe wyposażenie Sali -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rearanżacja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przestrzeni Sali –mikser audio wraz z obsługą, kostka dziennikarską.</w:t>
      </w:r>
    </w:p>
    <w:p w14:paraId="7538057D" w14:textId="77175352" w:rsidR="00EE65DB" w:rsidRPr="00A666D2" w:rsidRDefault="00EE65DB" w:rsidP="00934A73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Ad. pkt </w:t>
      </w:r>
      <w:r w:rsidR="00732911" w:rsidRPr="00A666D2">
        <w:rPr>
          <w:rFonts w:ascii="Times New Roman" w:hAnsi="Times New Roman" w:cs="Times New Roman"/>
          <w:sz w:val="20"/>
          <w:szCs w:val="20"/>
        </w:rPr>
        <w:t>2)</w:t>
      </w:r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732911" w:rsidRPr="00A666D2">
        <w:rPr>
          <w:rFonts w:ascii="Times New Roman" w:hAnsi="Times New Roman" w:cs="Times New Roman"/>
          <w:sz w:val="20"/>
          <w:szCs w:val="20"/>
        </w:rPr>
        <w:t>- w</w:t>
      </w:r>
      <w:r w:rsidRPr="00A666D2">
        <w:rPr>
          <w:rFonts w:ascii="Times New Roman" w:hAnsi="Times New Roman" w:cs="Times New Roman"/>
          <w:sz w:val="20"/>
          <w:szCs w:val="20"/>
        </w:rPr>
        <w:t>ymogi techniczne:</w:t>
      </w:r>
    </w:p>
    <w:p w14:paraId="01377BFC" w14:textId="57C99EF8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ekranu LED jakości nie niższej niż P3 o wymiarach 6 x 3 m + stała obsługa technika/realizatora wizji</w:t>
      </w:r>
      <w:r w:rsidR="001C0584" w:rsidRPr="00A666D2">
        <w:rPr>
          <w:rFonts w:ascii="Times New Roman" w:hAnsi="Times New Roman" w:cs="Times New Roman"/>
          <w:sz w:val="20"/>
          <w:szCs w:val="20"/>
        </w:rPr>
        <w:t xml:space="preserve"> wraz z urządzeniami technicznymi do obsługi</w:t>
      </w:r>
      <w:r w:rsidRPr="00A666D2">
        <w:rPr>
          <w:rFonts w:ascii="Times New Roman" w:hAnsi="Times New Roman" w:cs="Times New Roman"/>
          <w:sz w:val="20"/>
          <w:szCs w:val="20"/>
        </w:rPr>
        <w:t>;</w:t>
      </w:r>
    </w:p>
    <w:p w14:paraId="489C117E" w14:textId="3B4E553C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„</w:t>
      </w:r>
      <w:r w:rsidR="001C0584" w:rsidRPr="00A666D2">
        <w:rPr>
          <w:rFonts w:ascii="Times New Roman" w:hAnsi="Times New Roman" w:cs="Times New Roman"/>
          <w:sz w:val="20"/>
          <w:szCs w:val="20"/>
        </w:rPr>
        <w:t xml:space="preserve"> studio Live do nagrywania wywiadów, wyposażone w monitor, 2 kamery (zbliżenie, plan ogólny), oświetlenie</w:t>
      </w:r>
      <w:r w:rsidR="00061EF9"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61EF9" w:rsidRPr="00A666D2">
        <w:rPr>
          <w:rFonts w:ascii="Times New Roman" w:hAnsi="Times New Roman" w:cs="Times New Roman"/>
          <w:sz w:val="20"/>
          <w:szCs w:val="20"/>
        </w:rPr>
        <w:t>wraz</w:t>
      </w:r>
      <w:r w:rsidR="001C0584" w:rsidRPr="00A666D2">
        <w:rPr>
          <w:rFonts w:ascii="Times New Roman" w:hAnsi="Times New Roman" w:cs="Times New Roman"/>
          <w:sz w:val="20"/>
          <w:szCs w:val="20"/>
        </w:rPr>
        <w:t>z</w:t>
      </w:r>
      <w:proofErr w:type="spellEnd"/>
      <w:r w:rsidR="001C0584" w:rsidRPr="00A666D2">
        <w:rPr>
          <w:rFonts w:ascii="Times New Roman" w:hAnsi="Times New Roman" w:cs="Times New Roman"/>
          <w:sz w:val="20"/>
          <w:szCs w:val="20"/>
        </w:rPr>
        <w:t xml:space="preserve"> realizacją streaming</w:t>
      </w:r>
      <w:r w:rsidR="00061EF9" w:rsidRPr="00A666D2">
        <w:rPr>
          <w:rFonts w:ascii="Times New Roman" w:hAnsi="Times New Roman" w:cs="Times New Roman"/>
          <w:sz w:val="20"/>
          <w:szCs w:val="20"/>
        </w:rPr>
        <w:t>u</w:t>
      </w:r>
      <w:r w:rsidR="001C0584"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061EF9" w:rsidRPr="00A666D2">
        <w:rPr>
          <w:rFonts w:ascii="Times New Roman" w:hAnsi="Times New Roman" w:cs="Times New Roman"/>
          <w:sz w:val="20"/>
          <w:szCs w:val="20"/>
        </w:rPr>
        <w:t xml:space="preserve">oraz </w:t>
      </w:r>
      <w:r w:rsidR="001C0584" w:rsidRPr="00A666D2">
        <w:rPr>
          <w:rFonts w:ascii="Times New Roman" w:hAnsi="Times New Roman" w:cs="Times New Roman"/>
          <w:sz w:val="20"/>
          <w:szCs w:val="20"/>
        </w:rPr>
        <w:t>obsługą</w:t>
      </w:r>
      <w:r w:rsidR="00061EF9" w:rsidRPr="00A666D2">
        <w:rPr>
          <w:rFonts w:ascii="Times New Roman" w:hAnsi="Times New Roman" w:cs="Times New Roman"/>
          <w:sz w:val="20"/>
          <w:szCs w:val="20"/>
        </w:rPr>
        <w:t xml:space="preserve"> studia</w:t>
      </w:r>
      <w:r w:rsidR="001C0584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2657E94A" w14:textId="7F23A9E3" w:rsidR="00EE65DB" w:rsidRPr="00A666D2" w:rsidRDefault="00061EF9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</w:t>
      </w:r>
      <w:r w:rsidR="001C48A2" w:rsidRPr="00A666D2">
        <w:rPr>
          <w:rFonts w:ascii="Times New Roman" w:hAnsi="Times New Roman" w:cs="Times New Roman"/>
          <w:sz w:val="20"/>
          <w:szCs w:val="20"/>
        </w:rPr>
        <w:t xml:space="preserve">3 monitorów </w:t>
      </w:r>
      <w:r w:rsidR="00EE65DB" w:rsidRPr="00A666D2">
        <w:rPr>
          <w:rFonts w:ascii="Times New Roman" w:hAnsi="Times New Roman" w:cs="Times New Roman"/>
          <w:sz w:val="20"/>
          <w:szCs w:val="20"/>
        </w:rPr>
        <w:t xml:space="preserve"> TV minimum 55” z podglądem prezentacji i </w:t>
      </w:r>
      <w:proofErr w:type="spellStart"/>
      <w:r w:rsidR="00EE65DB" w:rsidRPr="00A666D2">
        <w:rPr>
          <w:rFonts w:ascii="Times New Roman" w:hAnsi="Times New Roman" w:cs="Times New Roman"/>
          <w:sz w:val="20"/>
          <w:szCs w:val="20"/>
        </w:rPr>
        <w:t>panelistów</w:t>
      </w:r>
      <w:proofErr w:type="spellEnd"/>
      <w:r w:rsidR="00EE65DB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159D8B03" w14:textId="1FE16010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timera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wyświetlanego na osobnym ekranie dla prowadzących;</w:t>
      </w:r>
    </w:p>
    <w:p w14:paraId="57EA9E5F" w14:textId="6E49364B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profesjonalnego oświetlenia studyjnego: panele LED z białym światłem</w:t>
      </w:r>
      <w:r w:rsidR="002371A5" w:rsidRPr="00A666D2">
        <w:rPr>
          <w:rFonts w:ascii="Times New Roman" w:hAnsi="Times New Roman" w:cs="Times New Roman"/>
          <w:sz w:val="20"/>
          <w:szCs w:val="20"/>
        </w:rPr>
        <w:t xml:space="preserve"> (ściana diodowa typu LED)</w:t>
      </w:r>
      <w:r w:rsidRPr="00A666D2">
        <w:rPr>
          <w:rFonts w:ascii="Times New Roman" w:hAnsi="Times New Roman" w:cs="Times New Roman"/>
          <w:sz w:val="20"/>
          <w:szCs w:val="20"/>
        </w:rPr>
        <w:t xml:space="preserve">, oświetlenie kolorowe LED </w:t>
      </w:r>
      <w:r w:rsidR="00EB6CCB" w:rsidRPr="00A666D2">
        <w:rPr>
          <w:rFonts w:ascii="Times New Roman" w:hAnsi="Times New Roman" w:cs="Times New Roman"/>
          <w:sz w:val="20"/>
          <w:szCs w:val="20"/>
        </w:rPr>
        <w:t>B</w:t>
      </w:r>
      <w:r w:rsidRPr="00A666D2">
        <w:rPr>
          <w:rFonts w:ascii="Times New Roman" w:hAnsi="Times New Roman" w:cs="Times New Roman"/>
          <w:sz w:val="20"/>
          <w:szCs w:val="20"/>
        </w:rPr>
        <w:t>AR, światło w kontrze WASH + stała obsługa technika oświetlenia</w:t>
      </w:r>
      <w:r w:rsidR="002371A5" w:rsidRPr="00A666D2">
        <w:rPr>
          <w:rFonts w:ascii="Times New Roman" w:hAnsi="Times New Roman" w:cs="Times New Roman"/>
          <w:sz w:val="20"/>
          <w:szCs w:val="20"/>
        </w:rPr>
        <w:t xml:space="preserve">. Do obowiązku wykonawcy należeć będzie dobranie instalacji świetlnej w taki sposób, aby ograniczyć interferencje w obrazie z kamer. </w:t>
      </w:r>
    </w:p>
    <w:p w14:paraId="5ECA89C3" w14:textId="13A135A9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mikrofonów dynamicznych,</w:t>
      </w:r>
      <w:r w:rsidR="00BC4F86" w:rsidRPr="00A666D2">
        <w:rPr>
          <w:rFonts w:ascii="Times New Roman" w:hAnsi="Times New Roman" w:cs="Times New Roman"/>
          <w:sz w:val="20"/>
          <w:szCs w:val="20"/>
        </w:rPr>
        <w:t xml:space="preserve"> nagłownych dla prelegentów i prowadzących oraz odsłuch</w:t>
      </w:r>
      <w:r w:rsidR="00303B25" w:rsidRPr="00A666D2">
        <w:rPr>
          <w:rFonts w:ascii="Times New Roman" w:hAnsi="Times New Roman" w:cs="Times New Roman"/>
          <w:sz w:val="20"/>
          <w:szCs w:val="20"/>
        </w:rPr>
        <w:t>ów</w:t>
      </w:r>
      <w:r w:rsidR="00BC4F86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01DD1760" w14:textId="5451B149" w:rsidR="005E2C37" w:rsidRPr="00A666D2" w:rsidRDefault="005E2C37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min. 3 monitorów podglądowych dla prowadzących </w:t>
      </w:r>
      <w:r w:rsidR="00BC4F86" w:rsidRPr="00A666D2">
        <w:rPr>
          <w:rFonts w:ascii="Times New Roman" w:hAnsi="Times New Roman" w:cs="Times New Roman"/>
          <w:sz w:val="20"/>
          <w:szCs w:val="20"/>
        </w:rPr>
        <w:t>na statywach;</w:t>
      </w:r>
    </w:p>
    <w:p w14:paraId="1B13E338" w14:textId="06446919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podestu scenicznego lub podłogi typu HIPS</w:t>
      </w:r>
      <w:r w:rsidR="00BC4F86"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A9171E" w:rsidRPr="00A666D2">
        <w:rPr>
          <w:rFonts w:ascii="Times New Roman" w:hAnsi="Times New Roman" w:cs="Times New Roman"/>
          <w:sz w:val="20"/>
          <w:szCs w:val="20"/>
        </w:rPr>
        <w:t>-ok.</w:t>
      </w:r>
      <w:r w:rsidR="00BC4F86" w:rsidRPr="00A666D2">
        <w:rPr>
          <w:rFonts w:ascii="Times New Roman" w:hAnsi="Times New Roman" w:cs="Times New Roman"/>
          <w:sz w:val="20"/>
          <w:szCs w:val="20"/>
        </w:rPr>
        <w:t>. 24 m2</w:t>
      </w:r>
      <w:r w:rsidR="002371A5" w:rsidRPr="00A666D2">
        <w:rPr>
          <w:rFonts w:ascii="Times New Roman" w:hAnsi="Times New Roman" w:cs="Times New Roman"/>
          <w:sz w:val="20"/>
          <w:szCs w:val="20"/>
        </w:rPr>
        <w:t>, umożliwiającej występowanie na scenie do</w:t>
      </w:r>
      <w:r w:rsidR="00BC4F86" w:rsidRPr="00A666D2">
        <w:rPr>
          <w:rFonts w:ascii="Times New Roman" w:hAnsi="Times New Roman" w:cs="Times New Roman"/>
          <w:sz w:val="20"/>
          <w:szCs w:val="20"/>
        </w:rPr>
        <w:t xml:space="preserve"> 8 </w:t>
      </w:r>
      <w:r w:rsidR="002371A5" w:rsidRPr="00A666D2">
        <w:rPr>
          <w:rFonts w:ascii="Times New Roman" w:hAnsi="Times New Roman" w:cs="Times New Roman"/>
          <w:sz w:val="20"/>
          <w:szCs w:val="20"/>
        </w:rPr>
        <w:t>osób jednocześnie</w:t>
      </w:r>
      <w:r w:rsidR="00A9171E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65D20DA7" w14:textId="6A2F937A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możliwość interakcji - zadawanie pytań podczas transmisji online;</w:t>
      </w:r>
    </w:p>
    <w:p w14:paraId="4662A139" w14:textId="43BF53FE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stanowiska transmisyjnego:</w:t>
      </w:r>
    </w:p>
    <w:p w14:paraId="50CFF494" w14:textId="77E838D4" w:rsidR="00EE65DB" w:rsidRPr="00A666D2" w:rsidRDefault="00AD13D7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min. 3 </w:t>
      </w:r>
      <w:r w:rsidR="00EE65DB" w:rsidRPr="00A666D2">
        <w:rPr>
          <w:rFonts w:ascii="Times New Roman" w:hAnsi="Times New Roman" w:cs="Times New Roman"/>
          <w:sz w:val="20"/>
          <w:szCs w:val="20"/>
        </w:rPr>
        <w:t>kamery FULL HD</w:t>
      </w:r>
      <w:r w:rsidRPr="00A666D2">
        <w:rPr>
          <w:rFonts w:ascii="Times New Roman" w:hAnsi="Times New Roman" w:cs="Times New Roman"/>
          <w:sz w:val="20"/>
          <w:szCs w:val="20"/>
        </w:rPr>
        <w:t>, w tym jedna kamera ma być skierowana na publiczność, ze względu na to, że przewiduje się, że będą zadawane pytania od publiczności (kamera skierowana na zadającego pytanie);</w:t>
      </w:r>
    </w:p>
    <w:p w14:paraId="54E6A8AE" w14:textId="66740555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profesjonalny MIKSER VIDEO (miksowanie obrazu z kamery w studio + plansze / filmy z komputera);</w:t>
      </w:r>
    </w:p>
    <w:p w14:paraId="2FE21007" w14:textId="1438C73E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profesjonalny, cyfrowy mikser dźwięku;</w:t>
      </w:r>
    </w:p>
    <w:p w14:paraId="0E8D96D7" w14:textId="7AE40F2B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przekazanie transmisji z zamkniętym dostępem dla uczestników po wcześniejszym zgłoszeniu uczestnictwa poprzez dedykowaną platformę uczestników (wykupienie licencji do transmisji w jakości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FullHD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>);</w:t>
      </w:r>
    </w:p>
    <w:p w14:paraId="0DB2D514" w14:textId="0CAAF763" w:rsidR="00A737BD" w:rsidRPr="00A666D2" w:rsidRDefault="00A737BD" w:rsidP="00A737BD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Zamawiający informuje, że czat ma być moderowany, komunikacja będzie odbywała się również w formie mailowej</w:t>
      </w:r>
    </w:p>
    <w:p w14:paraId="0052FA79" w14:textId="62889946" w:rsidR="00A737BD" w:rsidRPr="00A666D2" w:rsidRDefault="00A737BD" w:rsidP="00A737BD">
      <w:pPr>
        <w:pStyle w:val="Akapitzlist"/>
        <w:numPr>
          <w:ilvl w:val="1"/>
          <w:numId w:val="5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lastRenderedPageBreak/>
        <w:t xml:space="preserve">Osoba, która zarejestrowała się winna otrzymać potwierdzenie oraz przypomnienie </w:t>
      </w:r>
      <w:r w:rsidR="001B20D4" w:rsidRPr="00A666D2">
        <w:rPr>
          <w:rFonts w:ascii="Times New Roman" w:hAnsi="Times New Roman" w:cs="Times New Roman"/>
          <w:sz w:val="20"/>
          <w:szCs w:val="20"/>
        </w:rPr>
        <w:t xml:space="preserve"> na 2 dni przed</w:t>
      </w:r>
      <w:r w:rsidRPr="00A666D2">
        <w:rPr>
          <w:rFonts w:ascii="Times New Roman" w:hAnsi="Times New Roman" w:cs="Times New Roman"/>
          <w:sz w:val="20"/>
          <w:szCs w:val="20"/>
        </w:rPr>
        <w:t xml:space="preserve"> Forum,</w:t>
      </w:r>
    </w:p>
    <w:p w14:paraId="68E075B8" w14:textId="0F49112B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rozsyłki maili dostępowych dla uczestników konferencji;</w:t>
      </w:r>
    </w:p>
    <w:p w14:paraId="0610F5DB" w14:textId="0EED1C79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sekretariatu konferencji oraz infolinii z pomocą techniczną dla uczestników transmisji;</w:t>
      </w:r>
    </w:p>
    <w:p w14:paraId="53B47626" w14:textId="3330328D" w:rsidR="00EE65DB" w:rsidRPr="00A666D2" w:rsidRDefault="00732911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r</w:t>
      </w:r>
      <w:r w:rsidR="00EE65DB" w:rsidRPr="00A666D2">
        <w:rPr>
          <w:rFonts w:ascii="Times New Roman" w:hAnsi="Times New Roman" w:cs="Times New Roman"/>
          <w:sz w:val="20"/>
          <w:szCs w:val="20"/>
        </w:rPr>
        <w:t>ejestracja całości audio-video;</w:t>
      </w:r>
    </w:p>
    <w:p w14:paraId="4D25745C" w14:textId="145F5484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przekazanie nagranego materiału;</w:t>
      </w:r>
    </w:p>
    <w:p w14:paraId="30EDBE1F" w14:textId="2F5A4732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zapasowego </w:t>
      </w:r>
      <w:r w:rsidR="003C6BE1" w:rsidRPr="00A666D2">
        <w:rPr>
          <w:rFonts w:ascii="Times New Roman" w:hAnsi="Times New Roman" w:cs="Times New Roman"/>
          <w:sz w:val="20"/>
          <w:szCs w:val="20"/>
        </w:rPr>
        <w:t xml:space="preserve"> szerokopasmowego </w:t>
      </w:r>
      <w:r w:rsidRPr="00A666D2">
        <w:rPr>
          <w:rFonts w:ascii="Times New Roman" w:hAnsi="Times New Roman" w:cs="Times New Roman"/>
          <w:sz w:val="20"/>
          <w:szCs w:val="20"/>
        </w:rPr>
        <w:t>łącza internetowego</w:t>
      </w:r>
      <w:r w:rsidR="003C6BE1" w:rsidRPr="00A666D2">
        <w:rPr>
          <w:rFonts w:ascii="Times New Roman" w:hAnsi="Times New Roman" w:cs="Times New Roman"/>
          <w:sz w:val="20"/>
          <w:szCs w:val="20"/>
        </w:rPr>
        <w:t xml:space="preserve"> min. 512 </w:t>
      </w:r>
      <w:proofErr w:type="spellStart"/>
      <w:r w:rsidR="003C6BE1" w:rsidRPr="00A666D2">
        <w:rPr>
          <w:rFonts w:ascii="Times New Roman" w:hAnsi="Times New Roman" w:cs="Times New Roman"/>
          <w:sz w:val="20"/>
          <w:szCs w:val="20"/>
        </w:rPr>
        <w:t>Kb</w:t>
      </w:r>
      <w:proofErr w:type="spellEnd"/>
      <w:r w:rsidR="003C6BE1" w:rsidRPr="00A666D2">
        <w:rPr>
          <w:rFonts w:ascii="Times New Roman" w:hAnsi="Times New Roman" w:cs="Times New Roman"/>
          <w:sz w:val="20"/>
          <w:szCs w:val="20"/>
        </w:rPr>
        <w:t>/s do transmisji konferencji i wifi do stanowisk wystawienniczych</w:t>
      </w:r>
      <w:r w:rsidRPr="00A666D2">
        <w:rPr>
          <w:rFonts w:ascii="Times New Roman" w:hAnsi="Times New Roman" w:cs="Times New Roman"/>
          <w:sz w:val="20"/>
          <w:szCs w:val="20"/>
        </w:rPr>
        <w:t xml:space="preserve"> - profesjonalny wielokartowy router LTE;</w:t>
      </w:r>
    </w:p>
    <w:p w14:paraId="2BA376CA" w14:textId="3AB452FB" w:rsidR="00EE65DB" w:rsidRPr="00A666D2" w:rsidRDefault="00675A02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obsługi technicznej wydarzenia </w:t>
      </w:r>
      <w:r w:rsidR="00A9171E" w:rsidRPr="00A666D2">
        <w:rPr>
          <w:rFonts w:ascii="Times New Roman" w:hAnsi="Times New Roman" w:cs="Times New Roman"/>
          <w:sz w:val="20"/>
          <w:szCs w:val="20"/>
        </w:rPr>
        <w:t>tj.</w:t>
      </w:r>
      <w:r w:rsidRPr="00A666D2">
        <w:rPr>
          <w:rFonts w:ascii="Times New Roman" w:hAnsi="Times New Roman" w:cs="Times New Roman"/>
          <w:sz w:val="20"/>
          <w:szCs w:val="20"/>
        </w:rPr>
        <w:t xml:space="preserve">: reżysera/realizatora wizji,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oparatorów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kamer, realizatora streamingu, realizatora dźwięku, realizatora wizji, operatora światła; </w:t>
      </w:r>
    </w:p>
    <w:p w14:paraId="391100D2" w14:textId="210155DF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przygotowanie oprawy graficznej według wymagań organizatora na ekran LED oraz na potrzeby transmisji;</w:t>
      </w:r>
    </w:p>
    <w:p w14:paraId="6241FA51" w14:textId="5FDAD879" w:rsidR="004B366A" w:rsidRPr="00A666D2" w:rsidRDefault="004B366A" w:rsidP="00E86824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zapewnienie </w:t>
      </w:r>
      <w:r w:rsidR="00A11386" w:rsidRPr="00A666D2">
        <w:rPr>
          <w:rFonts w:ascii="Times New Roman" w:hAnsi="Times New Roman" w:cs="Times New Roman"/>
          <w:sz w:val="20"/>
          <w:szCs w:val="20"/>
        </w:rPr>
        <w:t>mównicy multimedialnej</w:t>
      </w:r>
      <w:r w:rsidR="00E86824" w:rsidRPr="00A666D2">
        <w:rPr>
          <w:rFonts w:ascii="Times New Roman" w:hAnsi="Times New Roman" w:cs="Times New Roman"/>
          <w:sz w:val="20"/>
          <w:szCs w:val="20"/>
        </w:rPr>
        <w:t xml:space="preserve"> z logo organizatora</w:t>
      </w:r>
      <w:r w:rsidR="00BD2A19" w:rsidRPr="00A666D2">
        <w:rPr>
          <w:rFonts w:ascii="Times New Roman" w:hAnsi="Times New Roman" w:cs="Times New Roman"/>
          <w:sz w:val="20"/>
          <w:szCs w:val="20"/>
        </w:rPr>
        <w:t xml:space="preserve">  wraz z ekranem głównym i ekranami boc</w:t>
      </w:r>
      <w:r w:rsidR="00E86824" w:rsidRPr="00A666D2">
        <w:rPr>
          <w:rFonts w:ascii="Times New Roman" w:hAnsi="Times New Roman" w:cs="Times New Roman"/>
          <w:sz w:val="20"/>
          <w:szCs w:val="20"/>
        </w:rPr>
        <w:t>z</w:t>
      </w:r>
      <w:r w:rsidR="00BD2A19" w:rsidRPr="00A666D2">
        <w:rPr>
          <w:rFonts w:ascii="Times New Roman" w:hAnsi="Times New Roman" w:cs="Times New Roman"/>
          <w:sz w:val="20"/>
          <w:szCs w:val="20"/>
        </w:rPr>
        <w:t>nym</w:t>
      </w:r>
      <w:r w:rsidR="00E86824" w:rsidRPr="00A666D2">
        <w:rPr>
          <w:rFonts w:ascii="Times New Roman" w:hAnsi="Times New Roman" w:cs="Times New Roman"/>
          <w:sz w:val="20"/>
          <w:szCs w:val="20"/>
        </w:rPr>
        <w:t>i, z 2 podestami scenicznymi</w:t>
      </w:r>
      <w:r w:rsidR="00A11386" w:rsidRPr="00A666D2">
        <w:rPr>
          <w:rFonts w:ascii="Times New Roman" w:hAnsi="Times New Roman" w:cs="Times New Roman"/>
          <w:sz w:val="20"/>
          <w:szCs w:val="20"/>
        </w:rPr>
        <w:t>;</w:t>
      </w:r>
    </w:p>
    <w:p w14:paraId="04DE7893" w14:textId="1E9545E8" w:rsidR="00A11386" w:rsidRPr="00A666D2" w:rsidRDefault="00A11386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dodatkowego oświetlenia osób występujących,</w:t>
      </w:r>
      <w:r w:rsidR="00BD2A19"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r w:rsidR="00BD2A19" w:rsidRPr="00A666D2">
        <w:rPr>
          <w:rFonts w:ascii="Times New Roman" w:hAnsi="Times New Roman" w:cs="Times New Roman"/>
          <w:sz w:val="20"/>
          <w:szCs w:val="20"/>
        </w:rPr>
        <w:t xml:space="preserve">oświetlenia przedniego prelegentów </w:t>
      </w:r>
      <w:r w:rsidRPr="00A666D2">
        <w:rPr>
          <w:rFonts w:ascii="Times New Roman" w:hAnsi="Times New Roman" w:cs="Times New Roman"/>
          <w:sz w:val="20"/>
          <w:szCs w:val="20"/>
        </w:rPr>
        <w:t>ze względu na specyfikę sali;</w:t>
      </w:r>
    </w:p>
    <w:p w14:paraId="28B02B97" w14:textId="37FFF015" w:rsidR="00BC6559" w:rsidRPr="00A666D2" w:rsidRDefault="00BC6559" w:rsidP="00BC6559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obsługi prelegenta zdalnego wraz z próbą,</w:t>
      </w:r>
    </w:p>
    <w:p w14:paraId="05C959BA" w14:textId="70D36BAC" w:rsidR="00BC6559" w:rsidRPr="00A666D2" w:rsidRDefault="00BC6559" w:rsidP="00BC6559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zapewnienie systemu nagłośnieniowego, niezbędnego do obsługi wydarzenia</w:t>
      </w:r>
    </w:p>
    <w:p w14:paraId="5C593F2B" w14:textId="27DB8526" w:rsidR="00EE65DB" w:rsidRPr="00A666D2" w:rsidRDefault="00EE65DB" w:rsidP="001073BB">
      <w:pPr>
        <w:pStyle w:val="Akapitzlist"/>
        <w:numPr>
          <w:ilvl w:val="0"/>
          <w:numId w:val="5"/>
        </w:numPr>
        <w:spacing w:line="360" w:lineRule="auto"/>
        <w:ind w:left="993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wykonanie montażu studia oraz próby technicznej przed wydarzeniem;</w:t>
      </w:r>
    </w:p>
    <w:p w14:paraId="7C2096DF" w14:textId="3B5A8D83" w:rsidR="00732911" w:rsidRPr="00A666D2" w:rsidRDefault="00732911" w:rsidP="001073B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zobowiązany jest do przygotowania, organizacji i obsługi konferencji w ramach wynajętej przez Zamawiającego powierzchni użytkowej w Centrum Nauki Kopernik</w:t>
      </w:r>
      <w:r w:rsidR="0040771F" w:rsidRPr="00A666D2">
        <w:rPr>
          <w:rFonts w:ascii="Times New Roman" w:hAnsi="Times New Roman" w:cs="Times New Roman"/>
          <w:sz w:val="20"/>
          <w:szCs w:val="20"/>
        </w:rPr>
        <w:t>,</w:t>
      </w:r>
      <w:r w:rsidRPr="00A666D2">
        <w:rPr>
          <w:rFonts w:ascii="Times New Roman" w:hAnsi="Times New Roman" w:cs="Times New Roman"/>
          <w:sz w:val="20"/>
          <w:szCs w:val="20"/>
        </w:rPr>
        <w:t xml:space="preserve"> która zapewnia: </w:t>
      </w:r>
    </w:p>
    <w:p w14:paraId="02F037F0" w14:textId="1502E878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sala konferencyjna o powierzchni 440 m2 (2 dni)</w:t>
      </w:r>
    </w:p>
    <w:p w14:paraId="549EAF41" w14:textId="5506F79C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hol na I piętrze przy sali konferencyjnej (2 dni)</w:t>
      </w:r>
    </w:p>
    <w:p w14:paraId="66B62BE0" w14:textId="0755FFEF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sala kawiarniana (2 dni)</w:t>
      </w:r>
    </w:p>
    <w:p w14:paraId="6E9D0CF3" w14:textId="20555CFD" w:rsidR="001F1C76" w:rsidRPr="00A666D2" w:rsidRDefault="001F1C76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szatnię</w:t>
      </w:r>
    </w:p>
    <w:p w14:paraId="75BE2A5B" w14:textId="7A28143B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pokój przy szatni (2 dni)</w:t>
      </w:r>
    </w:p>
    <w:p w14:paraId="1B6BDA2D" w14:textId="2DFEFED4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przestrzeń na montaż w sali konferencyjnej (1 dzień)</w:t>
      </w:r>
    </w:p>
    <w:p w14:paraId="139DA03B" w14:textId="2A82E7C7" w:rsidR="00732911" w:rsidRPr="00A666D2" w:rsidRDefault="00732911" w:rsidP="00A11386">
      <w:pPr>
        <w:pStyle w:val="Akapitzlist"/>
        <w:numPr>
          <w:ilvl w:val="3"/>
          <w:numId w:val="6"/>
        </w:numPr>
        <w:spacing w:line="360" w:lineRule="auto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stoliki, fotele, mównica.</w:t>
      </w:r>
    </w:p>
    <w:p w14:paraId="4AC619CA" w14:textId="77777777" w:rsidR="00732911" w:rsidRPr="00A666D2" w:rsidRDefault="00732911" w:rsidP="00DF70B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Wyposażenie Sali konferencyjnej stanowi: krzesła, 7 ekranów i projektorów multimedialnych, oświetlenie konferencyjne, nagłośnienie sufitowe wraz z 6 mikrofonami bezprzewodowymi, klimatyzacja. Wynajem obejmuje wyposażenie wraz ze wsparcie technicznym.</w:t>
      </w:r>
    </w:p>
    <w:p w14:paraId="6711D72F" w14:textId="433B642D" w:rsidR="00732911" w:rsidRPr="00A666D2" w:rsidRDefault="002A4BFA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Wykonawca zapewni system transmisji online umożliwiający streaming z wydarzenia przez 2 dni. </w:t>
      </w:r>
      <w:r w:rsidR="00732911" w:rsidRPr="00A666D2">
        <w:rPr>
          <w:rFonts w:ascii="Times New Roman" w:hAnsi="Times New Roman" w:cs="Times New Roman"/>
          <w:sz w:val="20"/>
          <w:szCs w:val="20"/>
        </w:rPr>
        <w:t>Szacowana liczba jednocześnie oglądających odbiorców wynosi około 1000 osób.</w:t>
      </w:r>
      <w:r w:rsidR="00E3132B" w:rsidRPr="00A666D2">
        <w:rPr>
          <w:rFonts w:ascii="Times New Roman" w:hAnsi="Times New Roman" w:cs="Times New Roman"/>
          <w:sz w:val="20"/>
          <w:szCs w:val="20"/>
        </w:rPr>
        <w:t xml:space="preserve"> Zamawiający zastrzega, że streaming może ulec zmianie poprzez zwiększenie do 1500 osób. </w:t>
      </w:r>
    </w:p>
    <w:p w14:paraId="4EEF489F" w14:textId="1105A241" w:rsidR="00085E4E" w:rsidRPr="00A666D2" w:rsidRDefault="00085E4E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Oprawa graficzna:</w:t>
      </w:r>
    </w:p>
    <w:p w14:paraId="2C091743" w14:textId="5E391399" w:rsidR="00085E4E" w:rsidRPr="00A666D2" w:rsidRDefault="00085E4E" w:rsidP="00085E4E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Wykonawca przygotuje 3 propozycje motywu przewodniego wydarzenia odnosząc się do System Marki Mazowsze, </w:t>
      </w:r>
      <w:hyperlink r:id="rId8" w:history="1">
        <w:r w:rsidRPr="00A666D2">
          <w:rPr>
            <w:rStyle w:val="Hipercze"/>
            <w:rFonts w:ascii="Times New Roman" w:hAnsi="Times New Roman" w:cs="Times New Roman"/>
            <w:sz w:val="20"/>
            <w:szCs w:val="20"/>
          </w:rPr>
          <w:t>www.mazovia.pl</w:t>
        </w:r>
      </w:hyperlink>
      <w:r w:rsidRPr="00A666D2">
        <w:rPr>
          <w:rFonts w:ascii="Times New Roman" w:hAnsi="Times New Roman" w:cs="Times New Roman"/>
          <w:sz w:val="20"/>
          <w:szCs w:val="20"/>
        </w:rPr>
        <w:t xml:space="preserve">, </w:t>
      </w:r>
      <w:hyperlink r:id="rId9" w:history="1">
        <w:r w:rsidRPr="00A666D2">
          <w:rPr>
            <w:rStyle w:val="Hipercze"/>
            <w:rFonts w:ascii="Times New Roman" w:hAnsi="Times New Roman" w:cs="Times New Roman"/>
            <w:sz w:val="20"/>
            <w:szCs w:val="20"/>
          </w:rPr>
          <w:t>www.powietrze.mazovia.pl</w:t>
        </w:r>
      </w:hyperlink>
      <w:r w:rsidRPr="00A666D2">
        <w:rPr>
          <w:rFonts w:ascii="Times New Roman" w:hAnsi="Times New Roman" w:cs="Times New Roman"/>
          <w:sz w:val="20"/>
          <w:szCs w:val="20"/>
        </w:rPr>
        <w:t xml:space="preserve"> i przedstawi je w terminie 3 dni od dnia podpisania umowy</w:t>
      </w:r>
    </w:p>
    <w:p w14:paraId="094CE32F" w14:textId="5D223A82" w:rsidR="00085E4E" w:rsidRPr="00A666D2" w:rsidRDefault="00085E4E" w:rsidP="00085E4E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lastRenderedPageBreak/>
        <w:t xml:space="preserve">Wykonawca przygotuje 3 propozycje logo wydarzenia odnosząc się do System Marki Mazowsze, </w:t>
      </w:r>
      <w:hyperlink r:id="rId10" w:history="1">
        <w:r w:rsidRPr="00A666D2">
          <w:rPr>
            <w:rStyle w:val="Hipercze"/>
            <w:rFonts w:ascii="Times New Roman" w:hAnsi="Times New Roman" w:cs="Times New Roman"/>
            <w:sz w:val="20"/>
            <w:szCs w:val="20"/>
          </w:rPr>
          <w:t>www.mazovia.pl</w:t>
        </w:r>
      </w:hyperlink>
      <w:r w:rsidRPr="00A666D2">
        <w:rPr>
          <w:rFonts w:ascii="Times New Roman" w:hAnsi="Times New Roman" w:cs="Times New Roman"/>
          <w:sz w:val="20"/>
          <w:szCs w:val="20"/>
        </w:rPr>
        <w:t xml:space="preserve">, </w:t>
      </w:r>
      <w:hyperlink r:id="rId11" w:history="1">
        <w:r w:rsidRPr="00A666D2">
          <w:rPr>
            <w:rStyle w:val="Hipercze"/>
            <w:rFonts w:ascii="Times New Roman" w:hAnsi="Times New Roman" w:cs="Times New Roman"/>
            <w:sz w:val="20"/>
            <w:szCs w:val="20"/>
          </w:rPr>
          <w:t>www.powietrze.mazovia.pl</w:t>
        </w:r>
      </w:hyperlink>
      <w:r w:rsidRPr="00A666D2">
        <w:rPr>
          <w:rFonts w:ascii="Times New Roman" w:hAnsi="Times New Roman" w:cs="Times New Roman"/>
          <w:sz w:val="20"/>
          <w:szCs w:val="20"/>
        </w:rPr>
        <w:t xml:space="preserve"> i przedstawi je w terminie 3 dni od dnia podpisania umowy</w:t>
      </w:r>
    </w:p>
    <w:p w14:paraId="7956BA48" w14:textId="10A50626" w:rsidR="007F2ED3" w:rsidRPr="00A666D2" w:rsidRDefault="00085E4E" w:rsidP="00085E4E">
      <w:pPr>
        <w:pStyle w:val="Akapitzlist"/>
        <w:numPr>
          <w:ilvl w:val="1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przygotuje propozycję</w:t>
      </w:r>
      <w:r w:rsidR="007F2ED3" w:rsidRPr="00A666D2">
        <w:rPr>
          <w:rFonts w:ascii="Times New Roman" w:hAnsi="Times New Roman" w:cs="Times New Roman"/>
          <w:sz w:val="20"/>
          <w:szCs w:val="20"/>
        </w:rPr>
        <w:t xml:space="preserve"> i przedstawi ją w terminie 3 dni od dnia podpisania umowy</w:t>
      </w:r>
    </w:p>
    <w:p w14:paraId="14CB511A" w14:textId="05A4B68A" w:rsidR="00085E4E" w:rsidRPr="00A666D2" w:rsidRDefault="00085E4E" w:rsidP="007F2ED3">
      <w:pPr>
        <w:pStyle w:val="Akapitzlist"/>
        <w:numPr>
          <w:ilvl w:val="2"/>
          <w:numId w:val="4"/>
        </w:numPr>
        <w:spacing w:line="360" w:lineRule="auto"/>
        <w:ind w:left="1560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 głównej animacji wydarzenia,  skrót w postaci zmiany obrazu oraz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jingiel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wizyjny wraz z udźwiękowieniem całości.  Animacja musi nawiązywać do powietrza </w:t>
      </w:r>
    </w:p>
    <w:p w14:paraId="1B708FFC" w14:textId="38F07159" w:rsidR="007F2ED3" w:rsidRPr="00A666D2" w:rsidRDefault="007F2ED3" w:rsidP="007F2ED3">
      <w:pPr>
        <w:pStyle w:val="Akapitzlist"/>
        <w:numPr>
          <w:ilvl w:val="2"/>
          <w:numId w:val="4"/>
        </w:numPr>
        <w:spacing w:line="360" w:lineRule="auto"/>
        <w:ind w:left="1560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Belki i podpisy osób występujących - animowane i statyczne.</w:t>
      </w:r>
    </w:p>
    <w:p w14:paraId="7A984416" w14:textId="4FD053D3" w:rsidR="007F2ED3" w:rsidRPr="00A666D2" w:rsidRDefault="007F2ED3" w:rsidP="007F2ED3">
      <w:pPr>
        <w:pStyle w:val="Akapitzlist"/>
        <w:numPr>
          <w:ilvl w:val="2"/>
          <w:numId w:val="4"/>
        </w:numPr>
        <w:spacing w:line="360" w:lineRule="auto"/>
        <w:ind w:left="1560" w:hanging="284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Plansze wyświetlane w przerwach: zegar odliczający czas do kolejnego wystąpienia, zapowiedź poszczególnych wystąpień zgodnie ze scenariuszem, plansze informacyjne, klipy video partnerów</w:t>
      </w:r>
    </w:p>
    <w:p w14:paraId="5EED67E4" w14:textId="6757EC3C" w:rsidR="00732911" w:rsidRPr="00A666D2" w:rsidRDefault="00732911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Montaż i próba techniczna </w:t>
      </w:r>
      <w:r w:rsidR="00987846" w:rsidRPr="00A666D2">
        <w:rPr>
          <w:rFonts w:ascii="Times New Roman" w:hAnsi="Times New Roman" w:cs="Times New Roman"/>
          <w:sz w:val="20"/>
          <w:szCs w:val="20"/>
        </w:rPr>
        <w:t>może</w:t>
      </w:r>
      <w:r w:rsidRPr="00A666D2">
        <w:rPr>
          <w:rFonts w:ascii="Times New Roman" w:hAnsi="Times New Roman" w:cs="Times New Roman"/>
          <w:sz w:val="20"/>
          <w:szCs w:val="20"/>
        </w:rPr>
        <w:t xml:space="preserve"> odbyć się 21.02.2024 r. </w:t>
      </w:r>
      <w:r w:rsidR="00987846" w:rsidRPr="00A666D2">
        <w:rPr>
          <w:rFonts w:ascii="Times New Roman" w:hAnsi="Times New Roman" w:cs="Times New Roman"/>
          <w:sz w:val="20"/>
          <w:szCs w:val="20"/>
        </w:rPr>
        <w:t>w godz. 7:00 – 19:00.</w:t>
      </w:r>
    </w:p>
    <w:p w14:paraId="245B1A70" w14:textId="5AD5996E" w:rsidR="001B20D4" w:rsidRPr="00A666D2" w:rsidRDefault="001B20D4" w:rsidP="001B20D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skontaktuje się z wszystkimi prelegentami, wskazanymi przez Zamawiającego, którzy będą występować, w celu ustalenia szczegółów technicznych.</w:t>
      </w:r>
    </w:p>
    <w:p w14:paraId="56121354" w14:textId="5CCDCDA1" w:rsidR="001B20D4" w:rsidRPr="00A666D2" w:rsidRDefault="001B20D4" w:rsidP="001B20D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przeprowadzi próbę generalną z prowadzącymi Forum.</w:t>
      </w:r>
    </w:p>
    <w:p w14:paraId="0E7C52CA" w14:textId="2AD1BF48" w:rsidR="001B20D4" w:rsidRPr="00A666D2" w:rsidRDefault="001B20D4" w:rsidP="001B20D4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przygotuje szczegółowy scenariusz wydarzenia.</w:t>
      </w:r>
    </w:p>
    <w:p w14:paraId="54B777FC" w14:textId="44428069" w:rsidR="00732911" w:rsidRPr="00A666D2" w:rsidRDefault="00732911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Obsługa szatni leży po stronie wykonawcy.</w:t>
      </w:r>
    </w:p>
    <w:p w14:paraId="48757FA2" w14:textId="1972242D" w:rsidR="00E3132B" w:rsidRPr="00A666D2" w:rsidRDefault="00E3132B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Wykonawca zapewni obsługę fotograficzną konferencji.</w:t>
      </w:r>
    </w:p>
    <w:p w14:paraId="739B8EA0" w14:textId="2E155EE0" w:rsidR="00E3132B" w:rsidRPr="00A666D2" w:rsidRDefault="00E3132B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Wykonawca przekaże Zamawiającemu co najmniej 300 zdjęć reportażowych (w tym zdjęcia: wszystkich prelegentów podczas prezentacji/ paneli dyskusyjnych oraz briefingu prasowego – w trakcie konferencji) w wersji elektronicznej. Zdjęcia zostaną przekazane Zamawiającemu w terminie 2 dni po zakończeniu Forum. Ponadto na bieżąco Wykonawca przekaże Zamawiającemu zdjęcia z poszczególnych etapów Forum. Zdjęcia muszą mieć minimalną rozdzielczość 300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dpi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>, format jpg. Zostaną przekazane Zamawiającemu na przenośnym nośniku pamięci typu pendrive; dodatkowo Wykonawca przekaże zdjęcia w wersji podglądowej.</w:t>
      </w:r>
    </w:p>
    <w:p w14:paraId="754BA4CC" w14:textId="4B1B4A11" w:rsidR="00E3132B" w:rsidRPr="00A666D2" w:rsidRDefault="00E3132B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Wykonawca zapewni minimum 2 osoby które przez czas trwania Forum wykonają profesjonalny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make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up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, Prelegentom oraz osobom wskazanym przez Zamawiającego. Osoby dedykowane do wykonania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make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A666D2">
        <w:rPr>
          <w:rFonts w:ascii="Times New Roman" w:hAnsi="Times New Roman" w:cs="Times New Roman"/>
          <w:sz w:val="20"/>
          <w:szCs w:val="20"/>
        </w:rPr>
        <w:t>upu</w:t>
      </w:r>
      <w:proofErr w:type="spellEnd"/>
      <w:r w:rsidRPr="00A666D2">
        <w:rPr>
          <w:rFonts w:ascii="Times New Roman" w:hAnsi="Times New Roman" w:cs="Times New Roman"/>
          <w:sz w:val="20"/>
          <w:szCs w:val="20"/>
        </w:rPr>
        <w:t xml:space="preserve"> powinny posiadać co najmniej ukończony kurs makijażu dziennego lub biznesowego.</w:t>
      </w:r>
    </w:p>
    <w:p w14:paraId="277F343B" w14:textId="55A35609" w:rsidR="00B32A37" w:rsidRPr="00A666D2" w:rsidRDefault="00B32A37" w:rsidP="00B32A3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Zamawiający informuje, że Centrum Nauki Kopernik oprócz systemów podtrzymujących zasilanie (UPS-ów), sieci komputerowej, nie posiada alternatywnego systemu zasilania, typu agregaty prądotwórcze. W związku z powyższym wymagane jest, aby wykonawca posiadał dodatkowy system zasilania prądotwórczego. </w:t>
      </w:r>
    </w:p>
    <w:p w14:paraId="545BD22B" w14:textId="34A989BF" w:rsidR="00B32A37" w:rsidRPr="00A666D2" w:rsidRDefault="00B32A37" w:rsidP="00B32A3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Zamawiający informuje, że sprzątnięcie po poszczególnych dniach konferencji leży po stronie wykonawcy tak jak utrzymanie porządku w trakcie trwania konferencji. Zamawiający zapewnia takie działania w trakcie trwania wydarzenia jak: opróżnianie koszy na śmieci, sprzątanie toalet.</w:t>
      </w:r>
    </w:p>
    <w:p w14:paraId="1B6C9A1D" w14:textId="2C250EE9" w:rsidR="008C740C" w:rsidRPr="00A666D2" w:rsidRDefault="00F53968" w:rsidP="00B32A3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>W ramach wynagrodzenia Wykonawca zapewni przeniesienie na Zamawiającego autorskich praw majątkowych wraz z prawami zależnymi, do wszystkich utworów, filmów, klipów, zdjęć powstałych w ramach realizacji przedmiotu zamówienia oraz pokrycie wszelkich kosztów związanych z wynagrodzeniem z tytułu zawarcia stosownych umów oraz uregulowaniem opłat, podatków, wynagrodzeń związanych z umowami dotyczącymi wykonania i autorstwa poszczególnych elementów przedmiotu zamówienia oraz licencjami i sublicencjami, w tym dotyczącymi emisji filmów i zdjęć.</w:t>
      </w:r>
    </w:p>
    <w:p w14:paraId="3032E49D" w14:textId="61416FA7" w:rsidR="004B366A" w:rsidRPr="00A666D2" w:rsidRDefault="00A11386" w:rsidP="00C832F7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lastRenderedPageBreak/>
        <w:t>Zamawiający zastrzega, że demontaż musi się odbyć w dniu 23.02.2024 r. w godz. 16:00-19:00.</w:t>
      </w:r>
      <w:r w:rsidR="00B32A37" w:rsidRPr="00A666D2">
        <w:rPr>
          <w:rFonts w:ascii="Times New Roman" w:hAnsi="Times New Roman" w:cs="Times New Roman"/>
          <w:sz w:val="20"/>
          <w:szCs w:val="20"/>
        </w:rPr>
        <w:t xml:space="preserve"> Po zakończeniu prac demontażowych zostanie podpisany protokół zdawczy. </w:t>
      </w:r>
    </w:p>
    <w:p w14:paraId="250DFFEF" w14:textId="77777777" w:rsidR="00A7187C" w:rsidRPr="00A666D2" w:rsidRDefault="00A7187C" w:rsidP="00A7187C">
      <w:pPr>
        <w:pStyle w:val="Akapitzlist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666D2">
        <w:rPr>
          <w:rFonts w:ascii="Times New Roman" w:hAnsi="Times New Roman" w:cs="Times New Roman"/>
          <w:sz w:val="20"/>
          <w:szCs w:val="20"/>
        </w:rPr>
        <w:t xml:space="preserve">Po skończonym wydarzeniu oraz w trakcie platforma będzie mogła wskazać liczbę osób uczestniczących w całym wydarzeniu, jak również, w poszczególnych sesjach. Wykonawca zobowiązany jest do przygotowania raportu podsumowującego aktywność uczestników oraz szczegółowe dane </w:t>
      </w:r>
    </w:p>
    <w:p w14:paraId="4F2902FC" w14:textId="77777777" w:rsidR="00732911" w:rsidRPr="00A666D2" w:rsidRDefault="00732911">
      <w:pPr>
        <w:rPr>
          <w:rFonts w:ascii="Times New Roman" w:hAnsi="Times New Roman" w:cs="Times New Roman"/>
          <w:sz w:val="20"/>
          <w:szCs w:val="20"/>
        </w:rPr>
      </w:pPr>
    </w:p>
    <w:sectPr w:rsidR="00732911" w:rsidRPr="00A666D2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50B03" w14:textId="77777777" w:rsidR="0071229E" w:rsidRDefault="0071229E" w:rsidP="00EE65DB">
      <w:r>
        <w:separator/>
      </w:r>
    </w:p>
  </w:endnote>
  <w:endnote w:type="continuationSeparator" w:id="0">
    <w:p w14:paraId="6E7CD30A" w14:textId="77777777" w:rsidR="0071229E" w:rsidRDefault="0071229E" w:rsidP="00EE6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4104F" w14:textId="77777777" w:rsidR="0071229E" w:rsidRDefault="0071229E" w:rsidP="00EE65DB">
      <w:r>
        <w:separator/>
      </w:r>
    </w:p>
  </w:footnote>
  <w:footnote w:type="continuationSeparator" w:id="0">
    <w:p w14:paraId="4535D64F" w14:textId="77777777" w:rsidR="0071229E" w:rsidRDefault="0071229E" w:rsidP="00EE6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A7AD6" w14:textId="5EF2509B" w:rsidR="00EE65DB" w:rsidRPr="006656A2" w:rsidRDefault="006656A2" w:rsidP="006656A2">
    <w:pPr>
      <w:pStyle w:val="Nagwek"/>
      <w:rPr>
        <w:rFonts w:ascii="Times New Roman" w:hAnsi="Times New Roman" w:cs="Times New Roman"/>
      </w:rPr>
    </w:pPr>
    <w:r w:rsidRPr="006656A2">
      <w:rPr>
        <w:rFonts w:ascii="Times New Roman" w:hAnsi="Times New Roman" w:cs="Times New Roman"/>
      </w:rPr>
      <w:t xml:space="preserve">Znak MAE/1/2024                                                                                                 </w:t>
    </w:r>
    <w:r w:rsidR="00EE65DB" w:rsidRPr="006656A2">
      <w:rPr>
        <w:rFonts w:ascii="Times New Roman" w:hAnsi="Times New Roman" w:cs="Times New Roman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64B72"/>
    <w:multiLevelType w:val="hybridMultilevel"/>
    <w:tmpl w:val="4D6238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987435"/>
    <w:multiLevelType w:val="hybridMultilevel"/>
    <w:tmpl w:val="B7D62D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710C33"/>
    <w:multiLevelType w:val="hybridMultilevel"/>
    <w:tmpl w:val="6EAE8C26"/>
    <w:lvl w:ilvl="0" w:tplc="AF1AF2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1B0078"/>
    <w:multiLevelType w:val="hybridMultilevel"/>
    <w:tmpl w:val="89D8A0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287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3D6748"/>
    <w:multiLevelType w:val="multilevel"/>
    <w:tmpl w:val="0750EC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330D462A"/>
    <w:multiLevelType w:val="hybridMultilevel"/>
    <w:tmpl w:val="D79627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1287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B323DC"/>
    <w:multiLevelType w:val="multilevel"/>
    <w:tmpl w:val="DEB69CB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7" w15:restartNumberingAfterBreak="0">
    <w:nsid w:val="6E6D2A74"/>
    <w:multiLevelType w:val="hybridMultilevel"/>
    <w:tmpl w:val="84289966"/>
    <w:lvl w:ilvl="0" w:tplc="43B2888C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1017080078">
    <w:abstractNumId w:val="7"/>
  </w:num>
  <w:num w:numId="2" w16cid:durableId="113838502">
    <w:abstractNumId w:val="7"/>
  </w:num>
  <w:num w:numId="3" w16cid:durableId="1638291381">
    <w:abstractNumId w:val="1"/>
  </w:num>
  <w:num w:numId="4" w16cid:durableId="921648792">
    <w:abstractNumId w:val="3"/>
  </w:num>
  <w:num w:numId="5" w16cid:durableId="1569656899">
    <w:abstractNumId w:val="0"/>
  </w:num>
  <w:num w:numId="6" w16cid:durableId="359282609">
    <w:abstractNumId w:val="5"/>
  </w:num>
  <w:num w:numId="7" w16cid:durableId="809253360">
    <w:abstractNumId w:val="2"/>
  </w:num>
  <w:num w:numId="8" w16cid:durableId="117069350">
    <w:abstractNumId w:val="2"/>
  </w:num>
  <w:num w:numId="9" w16cid:durableId="1374816869">
    <w:abstractNumId w:val="6"/>
  </w:num>
  <w:num w:numId="10" w16cid:durableId="27411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5DB"/>
    <w:rsid w:val="00002C0B"/>
    <w:rsid w:val="00007D83"/>
    <w:rsid w:val="0001621E"/>
    <w:rsid w:val="00061EF9"/>
    <w:rsid w:val="00085E4E"/>
    <w:rsid w:val="000B5010"/>
    <w:rsid w:val="001073BB"/>
    <w:rsid w:val="001115DD"/>
    <w:rsid w:val="001345DA"/>
    <w:rsid w:val="001B0BCA"/>
    <w:rsid w:val="001B20D4"/>
    <w:rsid w:val="001C0584"/>
    <w:rsid w:val="001C48A2"/>
    <w:rsid w:val="001F1C76"/>
    <w:rsid w:val="002371A5"/>
    <w:rsid w:val="0024091F"/>
    <w:rsid w:val="002749BA"/>
    <w:rsid w:val="002A085A"/>
    <w:rsid w:val="002A4BFA"/>
    <w:rsid w:val="00303B25"/>
    <w:rsid w:val="003753CF"/>
    <w:rsid w:val="003B1965"/>
    <w:rsid w:val="003C6BE1"/>
    <w:rsid w:val="0040771F"/>
    <w:rsid w:val="00426460"/>
    <w:rsid w:val="00443046"/>
    <w:rsid w:val="00466AEE"/>
    <w:rsid w:val="0047480E"/>
    <w:rsid w:val="004B366A"/>
    <w:rsid w:val="004E1F58"/>
    <w:rsid w:val="00564C3D"/>
    <w:rsid w:val="00587ACC"/>
    <w:rsid w:val="005E2C37"/>
    <w:rsid w:val="006327ED"/>
    <w:rsid w:val="00645757"/>
    <w:rsid w:val="006656A2"/>
    <w:rsid w:val="00675A02"/>
    <w:rsid w:val="006906E0"/>
    <w:rsid w:val="0071229E"/>
    <w:rsid w:val="00732911"/>
    <w:rsid w:val="007465A9"/>
    <w:rsid w:val="007801A2"/>
    <w:rsid w:val="007F2ED3"/>
    <w:rsid w:val="00827666"/>
    <w:rsid w:val="00892473"/>
    <w:rsid w:val="008A066E"/>
    <w:rsid w:val="008C740C"/>
    <w:rsid w:val="00987846"/>
    <w:rsid w:val="009A1011"/>
    <w:rsid w:val="00A11386"/>
    <w:rsid w:val="00A44FF4"/>
    <w:rsid w:val="00A666D2"/>
    <w:rsid w:val="00A7187C"/>
    <w:rsid w:val="00A737BD"/>
    <w:rsid w:val="00A9171E"/>
    <w:rsid w:val="00A932D3"/>
    <w:rsid w:val="00AD13D7"/>
    <w:rsid w:val="00AF4AA8"/>
    <w:rsid w:val="00B27994"/>
    <w:rsid w:val="00B32A37"/>
    <w:rsid w:val="00B43F6D"/>
    <w:rsid w:val="00B802D3"/>
    <w:rsid w:val="00B81019"/>
    <w:rsid w:val="00B94440"/>
    <w:rsid w:val="00BA33B0"/>
    <w:rsid w:val="00BC43C5"/>
    <w:rsid w:val="00BC4F86"/>
    <w:rsid w:val="00BC6559"/>
    <w:rsid w:val="00BD2A19"/>
    <w:rsid w:val="00C65093"/>
    <w:rsid w:val="00C832F7"/>
    <w:rsid w:val="00CA0C35"/>
    <w:rsid w:val="00CE6496"/>
    <w:rsid w:val="00D11F39"/>
    <w:rsid w:val="00DB6C89"/>
    <w:rsid w:val="00DF70B7"/>
    <w:rsid w:val="00E3132B"/>
    <w:rsid w:val="00E44172"/>
    <w:rsid w:val="00E47487"/>
    <w:rsid w:val="00E62282"/>
    <w:rsid w:val="00E86824"/>
    <w:rsid w:val="00EB6CCB"/>
    <w:rsid w:val="00EE50CC"/>
    <w:rsid w:val="00EE65DB"/>
    <w:rsid w:val="00F00AAD"/>
    <w:rsid w:val="00F306EA"/>
    <w:rsid w:val="00F53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18A72"/>
  <w15:chartTrackingRefBased/>
  <w15:docId w15:val="{94318C0E-2A7A-4EDE-8CAC-821779EAE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5DB"/>
    <w:pPr>
      <w:spacing w:after="0" w:line="240" w:lineRule="auto"/>
    </w:pPr>
    <w:rPr>
      <w:rFonts w:ascii="Calibri" w:hAnsi="Calibri" w:cs="Calibri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E65DB"/>
    <w:pPr>
      <w:spacing w:after="160" w:line="252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E65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E65DB"/>
    <w:rPr>
      <w:rFonts w:ascii="Calibri" w:hAnsi="Calibri" w:cs="Calibri"/>
      <w:kern w:val="0"/>
    </w:rPr>
  </w:style>
  <w:style w:type="paragraph" w:styleId="Stopka">
    <w:name w:val="footer"/>
    <w:basedOn w:val="Normalny"/>
    <w:link w:val="StopkaZnak"/>
    <w:uiPriority w:val="99"/>
    <w:unhideWhenUsed/>
    <w:rsid w:val="00EE65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E65DB"/>
    <w:rPr>
      <w:rFonts w:ascii="Calibri" w:hAnsi="Calibri" w:cs="Calibri"/>
      <w:kern w:val="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E2C3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E2C3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E2C37"/>
    <w:rPr>
      <w:rFonts w:ascii="Calibri" w:hAnsi="Calibri" w:cs="Calibri"/>
      <w:kern w:val="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E2C3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E2C37"/>
    <w:rPr>
      <w:rFonts w:ascii="Calibri" w:hAnsi="Calibri" w:cs="Calibri"/>
      <w:b/>
      <w:bCs/>
      <w:kern w:val="0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85E4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5E4E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587ACC"/>
    <w:pPr>
      <w:spacing w:after="0" w:line="240" w:lineRule="auto"/>
    </w:pPr>
    <w:rPr>
      <w:rFonts w:ascii="Calibri" w:hAnsi="Calibri" w:cs="Calibri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66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0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9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5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zovi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wietrze.mazovia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mazovia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wietrze.mazovi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CF5119-B68C-4992-BE48-DF0E91F072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1607</Words>
  <Characters>9644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</dc:creator>
  <cp:keywords/>
  <dc:description/>
  <cp:lastModifiedBy>Martyna Skwiot</cp:lastModifiedBy>
  <cp:revision>11</cp:revision>
  <cp:lastPrinted>2024-01-17T09:50:00Z</cp:lastPrinted>
  <dcterms:created xsi:type="dcterms:W3CDTF">2024-01-17T09:24:00Z</dcterms:created>
  <dcterms:modified xsi:type="dcterms:W3CDTF">2024-01-22T10:27:00Z</dcterms:modified>
</cp:coreProperties>
</file>